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11" w:rsidRPr="00664936" w:rsidRDefault="00BF3811" w:rsidP="00147C7A">
      <w:pPr>
        <w:jc w:val="center"/>
        <w:rPr>
          <w:b/>
          <w:color w:val="F79646" w:themeColor="accent6"/>
          <w:sz w:val="52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664936">
        <w:rPr>
          <w:b/>
          <w:color w:val="F79646" w:themeColor="accent6"/>
          <w:sz w:val="52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TRADING STOCK</w:t>
      </w:r>
    </w:p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340"/>
        <w:gridCol w:w="720"/>
        <w:gridCol w:w="7470"/>
        <w:gridCol w:w="720"/>
      </w:tblGrid>
      <w:tr w:rsidR="00BF3811" w:rsidTr="004A7D9A">
        <w:tc>
          <w:tcPr>
            <w:tcW w:w="2340" w:type="dxa"/>
            <w:tcBorders>
              <w:top w:val="nil"/>
              <w:left w:val="nil"/>
            </w:tcBorders>
          </w:tcPr>
          <w:p w:rsidR="00BF3811" w:rsidRPr="008E4476" w:rsidRDefault="00BF3811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20" w:type="dxa"/>
          </w:tcPr>
          <w:p w:rsidR="00BF3811" w:rsidRPr="008E4476" w:rsidRDefault="008D11FA" w:rsidP="00C0181C">
            <w:pPr>
              <w:spacing w:line="360" w:lineRule="auto"/>
              <w:jc w:val="center"/>
              <w:rPr>
                <w:b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b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S</w:t>
            </w:r>
          </w:p>
        </w:tc>
        <w:tc>
          <w:tcPr>
            <w:tcW w:w="7470" w:type="dxa"/>
          </w:tcPr>
          <w:p w:rsidR="00BF3811" w:rsidRPr="008D11FA" w:rsidRDefault="008D11FA" w:rsidP="00BF3811">
            <w:pPr>
              <w:spacing w:line="360" w:lineRule="auto"/>
              <w:jc w:val="center"/>
              <w:rPr>
                <w:b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D11FA">
              <w:rPr>
                <w:b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CALCULATION</w:t>
            </w:r>
          </w:p>
        </w:tc>
        <w:tc>
          <w:tcPr>
            <w:tcW w:w="720" w:type="dxa"/>
          </w:tcPr>
          <w:p w:rsidR="00BF3811" w:rsidRPr="00147C7A" w:rsidRDefault="00BF3811" w:rsidP="00BF3811">
            <w:pPr>
              <w:spacing w:line="360" w:lineRule="auto"/>
              <w:jc w:val="center"/>
              <w:rPr>
                <w:b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147C7A">
              <w:rPr>
                <w:b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R</w:t>
            </w:r>
          </w:p>
        </w:tc>
      </w:tr>
      <w:tr w:rsidR="00BF3811" w:rsidTr="004A7D9A">
        <w:tc>
          <w:tcPr>
            <w:tcW w:w="2340" w:type="dxa"/>
          </w:tcPr>
          <w:p w:rsidR="00BF3811" w:rsidRPr="008E4476" w:rsidRDefault="00BF3811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OPENING STOCK</w:t>
            </w:r>
          </w:p>
        </w:tc>
        <w:tc>
          <w:tcPr>
            <w:tcW w:w="720" w:type="dxa"/>
          </w:tcPr>
          <w:p w:rsidR="00BF3811" w:rsidRPr="008E4476" w:rsidRDefault="00BF3811" w:rsidP="00C0181C">
            <w:pPr>
              <w:spacing w:line="360" w:lineRule="auto"/>
              <w:jc w:val="center"/>
              <w:rPr>
                <w:b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b/>
                <w:color w:val="00B05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22(2)</w:t>
            </w:r>
          </w:p>
        </w:tc>
        <w:tc>
          <w:tcPr>
            <w:tcW w:w="7470" w:type="dxa"/>
            <w:vMerge w:val="restart"/>
          </w:tcPr>
          <w:p w:rsidR="00BF3811" w:rsidRDefault="00BF3811" w:rsidP="00C0181C">
            <w:pPr>
              <w:tabs>
                <w:tab w:val="left" w:pos="513"/>
                <w:tab w:val="left" w:pos="868"/>
              </w:tabs>
              <w:spacing w:line="360" w:lineRule="auto"/>
              <w:jc w:val="both"/>
              <w:rPr>
                <w:b/>
              </w:rPr>
            </w:pPr>
            <w:r w:rsidRPr="00BF3811">
              <w:rPr>
                <w:b/>
                <w:color w:val="00B050"/>
                <w:u w:val="thick"/>
              </w:rPr>
              <w:t>OS:</w:t>
            </w:r>
            <w:r w:rsidRPr="00BF3811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 xml:space="preserve">      </w:t>
            </w:r>
            <w:r w:rsidRPr="00C0181C">
              <w:t>IF trading stock incl. in CS in previous YOA:</w:t>
            </w:r>
            <w:r w:rsidRPr="00BF3811">
              <w:rPr>
                <w:b/>
              </w:rPr>
              <w:t xml:space="preserve"> OS Y2 = CS Y1</w:t>
            </w:r>
          </w:p>
          <w:p w:rsidR="00BF3811" w:rsidRDefault="00147C7A" w:rsidP="00C0181C">
            <w:pPr>
              <w:spacing w:line="360" w:lineRule="auto"/>
              <w:jc w:val="both"/>
            </w:pPr>
            <w:r>
              <w:t xml:space="preserve">             IF not</w:t>
            </w:r>
            <w:r w:rsidR="00BF3811">
              <w:t xml:space="preserve">: </w:t>
            </w:r>
            <w:r w:rsidR="00BF3811" w:rsidRPr="00BF3811">
              <w:rPr>
                <w:b/>
                <w:color w:val="990033"/>
              </w:rPr>
              <w:t>Cost price</w:t>
            </w:r>
          </w:p>
          <w:p w:rsidR="00BF3811" w:rsidRDefault="00BF3811" w:rsidP="00C0181C">
            <w:pPr>
              <w:spacing w:line="360" w:lineRule="auto"/>
              <w:jc w:val="both"/>
            </w:pPr>
          </w:p>
          <w:p w:rsidR="00BF3811" w:rsidRDefault="00BF3811" w:rsidP="00C0181C">
            <w:pPr>
              <w:spacing w:line="360" w:lineRule="auto"/>
              <w:jc w:val="both"/>
            </w:pPr>
            <w:r w:rsidRPr="00BF3811">
              <w:rPr>
                <w:b/>
                <w:color w:val="215868" w:themeColor="accent5" w:themeShade="80"/>
                <w:u w:val="thick"/>
              </w:rPr>
              <w:t>CS:</w:t>
            </w:r>
            <w:r w:rsidRPr="00BF3811">
              <w:rPr>
                <w:color w:val="215868" w:themeColor="accent5" w:themeShade="80"/>
              </w:rPr>
              <w:t xml:space="preserve">       </w:t>
            </w:r>
            <w:r w:rsidRPr="00BF3811">
              <w:rPr>
                <w:b/>
                <w:color w:val="990033"/>
              </w:rPr>
              <w:t>CP</w:t>
            </w:r>
            <w:r w:rsidRPr="00BF3811">
              <w:rPr>
                <w:color w:val="990033"/>
              </w:rPr>
              <w:t xml:space="preserve"> </w:t>
            </w:r>
            <w:r>
              <w:t xml:space="preserve">– </w:t>
            </w:r>
            <w:r w:rsidRPr="00C0181C">
              <w:rPr>
                <w:b/>
              </w:rPr>
              <w:t>impairment</w:t>
            </w:r>
          </w:p>
          <w:p w:rsidR="00BF3811" w:rsidRPr="00C0181C" w:rsidRDefault="00BF3811" w:rsidP="00C0181C">
            <w:pPr>
              <w:spacing w:line="360" w:lineRule="auto"/>
              <w:jc w:val="both"/>
              <w:rPr>
                <w:i/>
              </w:rPr>
            </w:pPr>
            <w:r>
              <w:t xml:space="preserve">                  </w:t>
            </w:r>
            <w:r w:rsidRPr="00C0181C">
              <w:rPr>
                <w:i/>
              </w:rPr>
              <w:t xml:space="preserve">(damage, deterioration, </w:t>
            </w:r>
            <w:proofErr w:type="spellStart"/>
            <w:r w:rsidRPr="00C0181C">
              <w:rPr>
                <w:i/>
              </w:rPr>
              <w:t>decr</w:t>
            </w:r>
            <w:proofErr w:type="spellEnd"/>
            <w:r w:rsidRPr="00C0181C">
              <w:rPr>
                <w:i/>
              </w:rPr>
              <w:t>. in MV, change in fashion)</w:t>
            </w:r>
          </w:p>
          <w:p w:rsidR="00C0181C" w:rsidRDefault="00C0181C" w:rsidP="00C0181C">
            <w:pPr>
              <w:spacing w:line="360" w:lineRule="auto"/>
              <w:jc w:val="both"/>
              <w:rPr>
                <w:b/>
                <w:color w:val="990033"/>
                <w:u w:val="single"/>
              </w:rPr>
            </w:pPr>
          </w:p>
          <w:p w:rsidR="00BF3811" w:rsidRPr="00BF3811" w:rsidRDefault="00BF3811" w:rsidP="00C0181C">
            <w:pPr>
              <w:spacing w:line="360" w:lineRule="auto"/>
              <w:jc w:val="both"/>
              <w:rPr>
                <w:b/>
                <w:color w:val="990033"/>
                <w:u w:val="single"/>
              </w:rPr>
            </w:pPr>
            <w:r w:rsidRPr="00BF3811">
              <w:rPr>
                <w:b/>
                <w:color w:val="990033"/>
                <w:u w:val="single"/>
              </w:rPr>
              <w:t>COST PRICE:</w:t>
            </w:r>
          </w:p>
          <w:p w:rsidR="00BF3811" w:rsidRDefault="00BF3811" w:rsidP="00C0181C">
            <w:pPr>
              <w:spacing w:line="360" w:lineRule="auto"/>
              <w:jc w:val="both"/>
            </w:pPr>
            <w:r>
              <w:t>Costs incurred in acquisition</w:t>
            </w:r>
          </w:p>
          <w:p w:rsidR="00BF3811" w:rsidRDefault="00BF3811" w:rsidP="00C0181C">
            <w:pPr>
              <w:spacing w:line="360" w:lineRule="auto"/>
              <w:jc w:val="both"/>
            </w:pPr>
            <w:r w:rsidRPr="00147C7A">
              <w:rPr>
                <w:b/>
                <w:color w:val="99CC00"/>
                <w:sz w:val="28"/>
              </w:rPr>
              <w:t>+</w:t>
            </w:r>
            <w:r>
              <w:t xml:space="preserve"> Further costs to get in existing condition &amp; location</w:t>
            </w:r>
          </w:p>
          <w:p w:rsidR="00BF3811" w:rsidRDefault="00BF3811" w:rsidP="00C0181C">
            <w:pPr>
              <w:spacing w:line="360" w:lineRule="auto"/>
              <w:jc w:val="both"/>
            </w:pPr>
            <w:r w:rsidRPr="00147C7A">
              <w:rPr>
                <w:b/>
                <w:color w:val="99CC00"/>
                <w:sz w:val="28"/>
              </w:rPr>
              <w:t>+</w:t>
            </w:r>
            <w:r w:rsidRPr="00147C7A">
              <w:rPr>
                <w:b/>
                <w:color w:val="99CC00"/>
                <w:sz w:val="24"/>
              </w:rPr>
              <w:t xml:space="preserve"> </w:t>
            </w:r>
            <w:r>
              <w:t>Amount included in income s8(5)</w:t>
            </w:r>
          </w:p>
          <w:p w:rsidR="00BF3811" w:rsidRDefault="00BF3811" w:rsidP="00C0181C">
            <w:pPr>
              <w:spacing w:line="360" w:lineRule="auto"/>
              <w:jc w:val="both"/>
            </w:pPr>
            <w:r w:rsidRPr="00147C7A">
              <w:rPr>
                <w:b/>
                <w:color w:val="99CC00"/>
                <w:sz w:val="28"/>
              </w:rPr>
              <w:t>+</w:t>
            </w:r>
            <w:r w:rsidRPr="00147C7A">
              <w:rPr>
                <w:color w:val="99CC00"/>
              </w:rPr>
              <w:t xml:space="preserve"> </w:t>
            </w:r>
            <w:r>
              <w:t>Costs to value</w:t>
            </w:r>
          </w:p>
          <w:p w:rsidR="00BF3811" w:rsidRDefault="00BF3811" w:rsidP="00C0181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  <w:r>
              <w:t>Direct materials &amp; labour costs</w:t>
            </w:r>
          </w:p>
          <w:p w:rsidR="00BF3811" w:rsidRDefault="00BF3811" w:rsidP="00C0181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  <w:r>
              <w:t>Overhead costs – fixed &amp; variable</w:t>
            </w:r>
          </w:p>
          <w:p w:rsidR="00BF3811" w:rsidRDefault="00BF3811" w:rsidP="00C0181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  <w:r>
              <w:t>Other overheads to extent that relate</w:t>
            </w:r>
          </w:p>
          <w:p w:rsidR="00BF3811" w:rsidRDefault="00BF3811" w:rsidP="00C0181C">
            <w:pPr>
              <w:spacing w:line="360" w:lineRule="auto"/>
              <w:jc w:val="both"/>
            </w:pPr>
          </w:p>
          <w:p w:rsidR="00C0181C" w:rsidRPr="00C0181C" w:rsidRDefault="00C0181C" w:rsidP="00C0181C">
            <w:pPr>
              <w:spacing w:line="360" w:lineRule="auto"/>
              <w:jc w:val="both"/>
              <w:rPr>
                <w:b/>
              </w:rPr>
            </w:pPr>
            <w:r w:rsidRPr="00C0181C">
              <w:rPr>
                <w:b/>
                <w:u w:val="dotDotDash"/>
              </w:rPr>
              <w:t xml:space="preserve">ACQUIRED FOR </w:t>
            </w:r>
            <w:r w:rsidRPr="00664936">
              <w:rPr>
                <w:b/>
                <w:color w:val="984806" w:themeColor="accent6" w:themeShade="80"/>
                <w:u w:val="dotDotDash"/>
              </w:rPr>
              <w:t>NO CONSIDERATION</w:t>
            </w:r>
            <w:r w:rsidRPr="00C0181C">
              <w:rPr>
                <w:b/>
              </w:rPr>
              <w:t xml:space="preserve">: CP = </w:t>
            </w:r>
            <w:r w:rsidRPr="00C0181C">
              <w:rPr>
                <w:b/>
                <w:color w:val="984806" w:themeColor="accent6" w:themeShade="80"/>
              </w:rPr>
              <w:t>MV</w:t>
            </w:r>
            <w:r w:rsidRPr="00C0181C">
              <w:t xml:space="preserve"> on date of acquisition</w:t>
            </w:r>
          </w:p>
          <w:p w:rsidR="00BF3811" w:rsidRDefault="00BF3811" w:rsidP="00C0181C">
            <w:pPr>
              <w:spacing w:line="360" w:lineRule="auto"/>
              <w:jc w:val="both"/>
            </w:pPr>
            <w:r w:rsidRPr="00C0181C">
              <w:rPr>
                <w:b/>
                <w:color w:val="7030A0"/>
                <w:u w:val="thick"/>
              </w:rPr>
              <w:t>SHARES</w:t>
            </w:r>
            <w:r>
              <w:t>: @ Cost price</w:t>
            </w:r>
          </w:p>
          <w:p w:rsidR="00C0181C" w:rsidRDefault="00C0181C" w:rsidP="00C0181C">
            <w:pPr>
              <w:spacing w:line="360" w:lineRule="auto"/>
              <w:jc w:val="both"/>
            </w:pPr>
            <w:bookmarkStart w:id="0" w:name="_GoBack"/>
            <w:bookmarkEnd w:id="0"/>
          </w:p>
        </w:tc>
        <w:tc>
          <w:tcPr>
            <w:tcW w:w="720" w:type="dxa"/>
          </w:tcPr>
          <w:p w:rsidR="00BF3811" w:rsidRPr="00147C7A" w:rsidRDefault="00BF3811" w:rsidP="00BF3811">
            <w:pPr>
              <w:spacing w:line="360" w:lineRule="auto"/>
              <w:jc w:val="center"/>
              <w:rPr>
                <w:b/>
              </w:rPr>
            </w:pPr>
            <w:r w:rsidRPr="00147C7A">
              <w:rPr>
                <w:b/>
                <w:color w:val="00B050"/>
              </w:rPr>
              <w:t>(xxx)</w:t>
            </w:r>
          </w:p>
        </w:tc>
      </w:tr>
      <w:tr w:rsidR="00BF3811" w:rsidTr="004A7D9A">
        <w:tc>
          <w:tcPr>
            <w:tcW w:w="2340" w:type="dxa"/>
          </w:tcPr>
          <w:p w:rsidR="00BF3811" w:rsidRPr="008E4476" w:rsidRDefault="00BF3811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CLOSING STOCK</w:t>
            </w:r>
          </w:p>
        </w:tc>
        <w:tc>
          <w:tcPr>
            <w:tcW w:w="720" w:type="dxa"/>
          </w:tcPr>
          <w:p w:rsidR="00BF3811" w:rsidRPr="008E4476" w:rsidRDefault="00BF3811" w:rsidP="00C0181C">
            <w:pPr>
              <w:spacing w:line="360" w:lineRule="auto"/>
              <w:jc w:val="center"/>
              <w:rPr>
                <w:b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b/>
                <w:color w:val="215868" w:themeColor="accent5" w:themeShade="8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22(1)</w:t>
            </w:r>
          </w:p>
        </w:tc>
        <w:tc>
          <w:tcPr>
            <w:tcW w:w="7470" w:type="dxa"/>
            <w:vMerge/>
          </w:tcPr>
          <w:p w:rsidR="00BF3811" w:rsidRDefault="00BF3811" w:rsidP="00BF3811">
            <w:pPr>
              <w:spacing w:line="360" w:lineRule="auto"/>
            </w:pPr>
          </w:p>
        </w:tc>
        <w:tc>
          <w:tcPr>
            <w:tcW w:w="720" w:type="dxa"/>
          </w:tcPr>
          <w:p w:rsidR="00BF3811" w:rsidRPr="00147C7A" w:rsidRDefault="00BF3811" w:rsidP="00BF3811">
            <w:pPr>
              <w:spacing w:line="360" w:lineRule="auto"/>
              <w:jc w:val="center"/>
              <w:rPr>
                <w:b/>
              </w:rPr>
            </w:pPr>
            <w:r w:rsidRPr="00147C7A">
              <w:rPr>
                <w:b/>
                <w:color w:val="215868" w:themeColor="accent5" w:themeShade="80"/>
              </w:rPr>
              <w:t>Xxx</w:t>
            </w:r>
          </w:p>
        </w:tc>
      </w:tr>
      <w:tr w:rsidR="008D11FA" w:rsidTr="004A7D9A">
        <w:tc>
          <w:tcPr>
            <w:tcW w:w="2340" w:type="dxa"/>
          </w:tcPr>
          <w:p w:rsidR="008D11FA" w:rsidRPr="008E4476" w:rsidRDefault="008D11FA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SALE OF TS</w:t>
            </w:r>
          </w:p>
        </w:tc>
        <w:tc>
          <w:tcPr>
            <w:tcW w:w="720" w:type="dxa"/>
          </w:tcPr>
          <w:p w:rsidR="008D11FA" w:rsidRPr="008E4476" w:rsidRDefault="008D11FA" w:rsidP="00C0181C">
            <w:pPr>
              <w:spacing w:line="360" w:lineRule="auto"/>
              <w:jc w:val="center"/>
              <w:rPr>
                <w:b/>
                <w:color w:val="0F243E" w:themeColor="text2" w:themeShade="8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147C7A">
              <w:rPr>
                <w:b/>
                <w:color w:val="99CC0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GI</w:t>
            </w:r>
          </w:p>
        </w:tc>
        <w:tc>
          <w:tcPr>
            <w:tcW w:w="7470" w:type="dxa"/>
          </w:tcPr>
          <w:p w:rsidR="008D11FA" w:rsidRPr="008D11FA" w:rsidRDefault="008D11FA" w:rsidP="008D11FA">
            <w:pPr>
              <w:jc w:val="right"/>
              <w:rPr>
                <w:b/>
                <w:color w:val="99CC00"/>
                <w:sz w:val="2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20" w:type="dxa"/>
          </w:tcPr>
          <w:p w:rsidR="008D11FA" w:rsidRPr="00147C7A" w:rsidRDefault="008D11FA" w:rsidP="00BF3811">
            <w:pPr>
              <w:spacing w:line="360" w:lineRule="auto"/>
              <w:jc w:val="center"/>
              <w:rPr>
                <w:b/>
              </w:rPr>
            </w:pPr>
            <w:r w:rsidRPr="00147C7A">
              <w:rPr>
                <w:b/>
                <w:color w:val="99CC00"/>
              </w:rPr>
              <w:t>xxx</w:t>
            </w:r>
          </w:p>
        </w:tc>
      </w:tr>
      <w:tr w:rsidR="00BF3811" w:rsidTr="004A7D9A">
        <w:tc>
          <w:tcPr>
            <w:tcW w:w="2340" w:type="dxa"/>
          </w:tcPr>
          <w:p w:rsidR="00BF3811" w:rsidRPr="008E4476" w:rsidRDefault="008E4476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rFonts w:ascii="Tw Cen MT" w:hAnsi="Tw Cen MT"/>
                <w:noProof/>
                <w:sz w:val="20"/>
                <w:lang w:eastAsia="en-ZA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AC1493" wp14:editId="039E0B8C">
                      <wp:simplePos x="0" y="0"/>
                      <wp:positionH relativeFrom="column">
                        <wp:posOffset>246284</wp:posOffset>
                      </wp:positionH>
                      <wp:positionV relativeFrom="paragraph">
                        <wp:posOffset>1399336</wp:posOffset>
                      </wp:positionV>
                      <wp:extent cx="1371600" cy="828040"/>
                      <wp:effectExtent l="38100" t="38100" r="438150" b="105410"/>
                      <wp:wrapNone/>
                      <wp:docPr id="1" name="Line Callout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828040"/>
                              </a:xfrm>
                              <a:prstGeom prst="borderCallout1">
                                <a:avLst>
                                  <a:gd name="adj1" fmla="val 101939"/>
                                  <a:gd name="adj2" fmla="val 123781"/>
                                  <a:gd name="adj3" fmla="val 63019"/>
                                  <a:gd name="adj4" fmla="val 106200"/>
                                </a:avLst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4476" w:rsidRPr="008E4476" w:rsidRDefault="008E4476" w:rsidP="008E4476">
                                  <w:pPr>
                                    <w:jc w:val="center"/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</w:rPr>
                                  </w:pPr>
                                  <w:r w:rsidRPr="008E4476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Remember:</w:t>
                                  </w:r>
                                  <w:r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</w:rPr>
                                    <w:t xml:space="preserve"> </w:t>
                                  </w:r>
                                  <w:r w:rsidRPr="008E4476"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u w:val="dotDotDash"/>
                                    </w:rPr>
                                    <w:t>capital allowances</w:t>
                                  </w:r>
                                  <w:r w:rsidRPr="008E4476"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</w:rPr>
                                    <w:t xml:space="preserve"> + </w:t>
                                  </w:r>
                                  <w:r w:rsidRPr="008E4476"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u w:val="wave"/>
                                    </w:rPr>
                                    <w:t>wear and tear</w:t>
                                  </w:r>
                                  <w:r w:rsidRPr="008E4476"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</w:rPr>
                                    <w:t xml:space="preserve"> for manufacturing 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ine Callout 1 1" o:spid="_x0000_s1026" type="#_x0000_t47" style="position:absolute;margin-left:19.4pt;margin-top:110.2pt;width:108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" adj="22939,13612,26737,22019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:rsidR="008E4476" w:rsidRPr="008E4476" w:rsidRDefault="008E4476" w:rsidP="008E4476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0"/>
                              </w:rPr>
                            </w:pPr>
                            <w:r w:rsidRPr="008E4476">
                              <w:rPr>
                                <w:b/>
                                <w:color w:val="C00000"/>
                                <w:sz w:val="20"/>
                              </w:rPr>
                              <w:t>Remember:</w:t>
                            </w:r>
                            <w:r>
                              <w:rPr>
                                <w:b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Pr="008E4476">
                              <w:rPr>
                                <w:b/>
                                <w:color w:val="404040" w:themeColor="text1" w:themeTint="BF"/>
                                <w:sz w:val="20"/>
                                <w:u w:val="dotDotDash"/>
                              </w:rPr>
                              <w:t>capital allowances</w:t>
                            </w:r>
                            <w:r w:rsidRPr="008E4476">
                              <w:rPr>
                                <w:b/>
                                <w:color w:val="404040" w:themeColor="text1" w:themeTint="BF"/>
                                <w:sz w:val="20"/>
                              </w:rPr>
                              <w:t xml:space="preserve"> + </w:t>
                            </w:r>
                            <w:r w:rsidRPr="008E4476">
                              <w:rPr>
                                <w:b/>
                                <w:color w:val="404040" w:themeColor="text1" w:themeTint="BF"/>
                                <w:sz w:val="20"/>
                                <w:u w:val="wave"/>
                              </w:rPr>
                              <w:t>wear and tear</w:t>
                            </w:r>
                            <w:r w:rsidRPr="008E4476">
                              <w:rPr>
                                <w:b/>
                                <w:color w:val="404040" w:themeColor="text1" w:themeTint="BF"/>
                                <w:sz w:val="20"/>
                              </w:rPr>
                              <w:t xml:space="preserve"> for manufacturing 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4476"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TS DISPOSED OF OTHER THAN NORMAL TRADING</w:t>
            </w:r>
          </w:p>
        </w:tc>
        <w:tc>
          <w:tcPr>
            <w:tcW w:w="720" w:type="dxa"/>
          </w:tcPr>
          <w:p w:rsidR="00BF3811" w:rsidRPr="008E4476" w:rsidRDefault="00C0181C" w:rsidP="00C0181C">
            <w:pPr>
              <w:spacing w:line="360" w:lineRule="auto"/>
              <w:jc w:val="center"/>
              <w:rPr>
                <w:b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b/>
                <w:color w:val="0F243E" w:themeColor="text2" w:themeShade="8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22(8)</w:t>
            </w:r>
          </w:p>
        </w:tc>
        <w:tc>
          <w:tcPr>
            <w:tcW w:w="7470" w:type="dxa"/>
          </w:tcPr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017"/>
              <w:gridCol w:w="2160"/>
            </w:tblGrid>
            <w:tr w:rsidR="008D11FA" w:rsidTr="004A7D9A">
              <w:tc>
                <w:tcPr>
                  <w:tcW w:w="7177" w:type="dxa"/>
                  <w:gridSpan w:val="2"/>
                  <w:tcBorders>
                    <w:left w:val="nil"/>
                    <w:right w:val="nil"/>
                  </w:tcBorders>
                </w:tcPr>
                <w:p w:rsidR="008D11FA" w:rsidRPr="008D11FA" w:rsidRDefault="008D11FA" w:rsidP="004A7D9A">
                  <w:pPr>
                    <w:spacing w:line="276" w:lineRule="auto"/>
                    <w:jc w:val="right"/>
                    <w:rPr>
                      <w:b/>
                      <w:color w:val="99CC00"/>
                    </w:rPr>
                  </w:pPr>
                  <w:r w:rsidRPr="008D11FA">
                    <w:rPr>
                      <w:b/>
                      <w:color w:val="99CC00"/>
                      <w:sz w:val="20"/>
                      <w14:shadow w14:blurRad="50800" w14:dist="38100" w14:dir="16200000" w14:sx="100000" w14:sy="100000" w14:kx="0" w14:ky="0" w14:algn="b">
                        <w14:srgbClr w14:val="000000">
                          <w14:alpha w14:val="60000"/>
                        </w14:srgbClr>
                      </w14:shadow>
                    </w:rPr>
                    <w:t>RECOUPMENT</w:t>
                  </w:r>
                  <w:r>
                    <w:rPr>
                      <w:b/>
                      <w:color w:val="99CC00"/>
                      <w:sz w:val="20"/>
                      <w14:shadow w14:blurRad="50800" w14:dist="38100" w14:dir="16200000" w14:sx="100000" w14:sy="100000" w14:kx="0" w14:ky="0" w14:algn="b">
                        <w14:srgbClr w14:val="000000">
                          <w14:alpha w14:val="60000"/>
                        </w14:srgbClr>
                      </w14:shadow>
                    </w:rPr>
                    <w:t xml:space="preserve"> =</w:t>
                  </w:r>
                </w:p>
              </w:tc>
            </w:tr>
            <w:tr w:rsidR="00C0181C" w:rsidTr="004A7D9A">
              <w:tc>
                <w:tcPr>
                  <w:tcW w:w="5017" w:type="dxa"/>
                  <w:tcBorders>
                    <w:top w:val="single" w:sz="18" w:space="0" w:color="404040" w:themeColor="text1" w:themeTint="BF"/>
                    <w:left w:val="nil"/>
                    <w:bottom w:val="single" w:sz="18" w:space="0" w:color="0F243E" w:themeColor="text2" w:themeShade="80"/>
                    <w:right w:val="dashSmallGap" w:sz="4" w:space="0" w:color="auto"/>
                  </w:tcBorders>
                </w:tcPr>
                <w:p w:rsidR="00C0181C" w:rsidRDefault="00C0181C" w:rsidP="00C0181C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Pvt / domestic use</w:t>
                  </w:r>
                </w:p>
              </w:tc>
              <w:tc>
                <w:tcPr>
                  <w:tcW w:w="2160" w:type="dxa"/>
                  <w:tcBorders>
                    <w:top w:val="single" w:sz="18" w:space="0" w:color="404040" w:themeColor="text1" w:themeTint="BF"/>
                    <w:left w:val="dashSmallGap" w:sz="4" w:space="0" w:color="auto"/>
                    <w:bottom w:val="single" w:sz="18" w:space="0" w:color="0F243E" w:themeColor="text2" w:themeShade="80"/>
                    <w:right w:val="nil"/>
                  </w:tcBorders>
                </w:tcPr>
                <w:p w:rsidR="00C0181C" w:rsidRDefault="00C0181C" w:rsidP="00BF3811">
                  <w:pPr>
                    <w:spacing w:line="360" w:lineRule="auto"/>
                  </w:pPr>
                  <w:r>
                    <w:t>Cost – impairment</w:t>
                  </w:r>
                </w:p>
                <w:p w:rsidR="00C0181C" w:rsidRDefault="00C0181C" w:rsidP="00BF3811">
                  <w:pPr>
                    <w:spacing w:line="360" w:lineRule="auto"/>
                  </w:pPr>
                  <w:r>
                    <w:t>(if no cost: MV)</w:t>
                  </w:r>
                </w:p>
              </w:tc>
            </w:tr>
            <w:tr w:rsidR="00C0181C" w:rsidTr="004A7D9A">
              <w:tc>
                <w:tcPr>
                  <w:tcW w:w="5017" w:type="dxa"/>
                  <w:tcBorders>
                    <w:top w:val="single" w:sz="18" w:space="0" w:color="0F243E" w:themeColor="text2" w:themeShade="80"/>
                    <w:left w:val="nil"/>
                    <w:bottom w:val="single" w:sz="18" w:space="0" w:color="0F243E" w:themeColor="text2" w:themeShade="80"/>
                    <w:right w:val="dashSmallGap" w:sz="4" w:space="0" w:color="auto"/>
                  </w:tcBorders>
                </w:tcPr>
                <w:p w:rsidR="00C0181C" w:rsidRDefault="00C0181C" w:rsidP="00C0181C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S18A</w:t>
                  </w:r>
                </w:p>
              </w:tc>
              <w:tc>
                <w:tcPr>
                  <w:tcW w:w="2160" w:type="dxa"/>
                  <w:tcBorders>
                    <w:top w:val="single" w:sz="18" w:space="0" w:color="0F243E" w:themeColor="text2" w:themeShade="80"/>
                    <w:left w:val="dashSmallGap" w:sz="4" w:space="0" w:color="auto"/>
                    <w:bottom w:val="single" w:sz="18" w:space="0" w:color="0F243E" w:themeColor="text2" w:themeShade="80"/>
                    <w:right w:val="nil"/>
                  </w:tcBorders>
                </w:tcPr>
                <w:p w:rsidR="00C0181C" w:rsidRDefault="00C0181C" w:rsidP="00BF3811">
                  <w:pPr>
                    <w:spacing w:line="360" w:lineRule="auto"/>
                  </w:pPr>
                  <w:r>
                    <w:t xml:space="preserve">Deduction granted </w:t>
                  </w:r>
                </w:p>
              </w:tc>
            </w:tr>
            <w:tr w:rsidR="00C0181C" w:rsidTr="004A7D9A">
              <w:tc>
                <w:tcPr>
                  <w:tcW w:w="5017" w:type="dxa"/>
                  <w:tcBorders>
                    <w:top w:val="single" w:sz="18" w:space="0" w:color="0F243E" w:themeColor="text2" w:themeShade="80"/>
                    <w:left w:val="nil"/>
                    <w:bottom w:val="single" w:sz="18" w:space="0" w:color="0F243E" w:themeColor="text2" w:themeShade="80"/>
                    <w:right w:val="dashSmallGap" w:sz="4" w:space="0" w:color="auto"/>
                  </w:tcBorders>
                </w:tcPr>
                <w:p w:rsidR="00C0181C" w:rsidRDefault="00C0181C" w:rsidP="00C0181C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Any other donation</w:t>
                  </w:r>
                </w:p>
              </w:tc>
              <w:tc>
                <w:tcPr>
                  <w:tcW w:w="2160" w:type="dxa"/>
                  <w:tcBorders>
                    <w:top w:val="single" w:sz="18" w:space="0" w:color="0F243E" w:themeColor="text2" w:themeShade="80"/>
                    <w:left w:val="dashSmallGap" w:sz="4" w:space="0" w:color="auto"/>
                    <w:bottom w:val="single" w:sz="18" w:space="0" w:color="0F243E" w:themeColor="text2" w:themeShade="80"/>
                    <w:right w:val="nil"/>
                  </w:tcBorders>
                </w:tcPr>
                <w:p w:rsidR="00C0181C" w:rsidRDefault="00C0181C" w:rsidP="00BF3811">
                  <w:pPr>
                    <w:spacing w:line="360" w:lineRule="auto"/>
                  </w:pPr>
                  <w:r>
                    <w:t>MV</w:t>
                  </w:r>
                </w:p>
              </w:tc>
            </w:tr>
            <w:tr w:rsidR="00C0181C" w:rsidTr="004A7D9A">
              <w:tc>
                <w:tcPr>
                  <w:tcW w:w="5017" w:type="dxa"/>
                  <w:tcBorders>
                    <w:top w:val="single" w:sz="18" w:space="0" w:color="0F243E" w:themeColor="text2" w:themeShade="80"/>
                    <w:left w:val="nil"/>
                    <w:bottom w:val="single" w:sz="18" w:space="0" w:color="0F243E" w:themeColor="text2" w:themeShade="80"/>
                    <w:right w:val="dashSmallGap" w:sz="4" w:space="0" w:color="auto"/>
                  </w:tcBorders>
                </w:tcPr>
                <w:p w:rsidR="00C0181C" w:rsidRDefault="00C0181C" w:rsidP="00C0181C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Disposal &lt; MV &amp; other than in ord. course of trade</w:t>
                  </w:r>
                </w:p>
              </w:tc>
              <w:tc>
                <w:tcPr>
                  <w:tcW w:w="2160" w:type="dxa"/>
                  <w:tcBorders>
                    <w:top w:val="single" w:sz="18" w:space="0" w:color="0F243E" w:themeColor="text2" w:themeShade="80"/>
                    <w:left w:val="dashSmallGap" w:sz="4" w:space="0" w:color="auto"/>
                    <w:bottom w:val="single" w:sz="18" w:space="0" w:color="0F243E" w:themeColor="text2" w:themeShade="80"/>
                    <w:right w:val="nil"/>
                  </w:tcBorders>
                </w:tcPr>
                <w:p w:rsidR="00C0181C" w:rsidRDefault="00C0181C" w:rsidP="00BF3811">
                  <w:pPr>
                    <w:spacing w:line="360" w:lineRule="auto"/>
                  </w:pPr>
                  <w:r>
                    <w:t>MV</w:t>
                  </w:r>
                </w:p>
              </w:tc>
            </w:tr>
            <w:tr w:rsidR="00C0181C" w:rsidTr="004A7D9A">
              <w:tc>
                <w:tcPr>
                  <w:tcW w:w="5017" w:type="dxa"/>
                  <w:tcBorders>
                    <w:top w:val="single" w:sz="18" w:space="0" w:color="0F243E" w:themeColor="text2" w:themeShade="80"/>
                    <w:left w:val="nil"/>
                    <w:bottom w:val="single" w:sz="18" w:space="0" w:color="0F243E" w:themeColor="text2" w:themeShade="80"/>
                    <w:right w:val="dashSmallGap" w:sz="4" w:space="0" w:color="auto"/>
                  </w:tcBorders>
                </w:tcPr>
                <w:p w:rsidR="00C0181C" w:rsidRDefault="00C0181C" w:rsidP="00C0181C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Dividend in specie</w:t>
                  </w:r>
                </w:p>
              </w:tc>
              <w:tc>
                <w:tcPr>
                  <w:tcW w:w="2160" w:type="dxa"/>
                  <w:tcBorders>
                    <w:top w:val="single" w:sz="18" w:space="0" w:color="0F243E" w:themeColor="text2" w:themeShade="80"/>
                    <w:left w:val="dashSmallGap" w:sz="4" w:space="0" w:color="auto"/>
                    <w:bottom w:val="single" w:sz="18" w:space="0" w:color="0F243E" w:themeColor="text2" w:themeShade="80"/>
                    <w:right w:val="nil"/>
                  </w:tcBorders>
                </w:tcPr>
                <w:p w:rsidR="00C0181C" w:rsidRDefault="00C0181C" w:rsidP="00BF3811">
                  <w:pPr>
                    <w:spacing w:line="360" w:lineRule="auto"/>
                  </w:pPr>
                  <w:r>
                    <w:t>MV</w:t>
                  </w:r>
                </w:p>
              </w:tc>
            </w:tr>
            <w:tr w:rsidR="00C0181C" w:rsidTr="004A7D9A">
              <w:tc>
                <w:tcPr>
                  <w:tcW w:w="5017" w:type="dxa"/>
                  <w:tcBorders>
                    <w:top w:val="single" w:sz="18" w:space="0" w:color="0F243E" w:themeColor="text2" w:themeShade="80"/>
                    <w:left w:val="nil"/>
                    <w:bottom w:val="single" w:sz="18" w:space="0" w:color="0F243E" w:themeColor="text2" w:themeShade="80"/>
                    <w:right w:val="dashSmallGap" w:sz="4" w:space="0" w:color="auto"/>
                  </w:tcBorders>
                </w:tcPr>
                <w:p w:rsidR="00C0181C" w:rsidRDefault="00C0181C" w:rsidP="00C0181C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 xml:space="preserve">Manufactured TS becomes CGT: </w:t>
                  </w:r>
                  <w:r w:rsidRPr="00C0181C">
                    <w:rPr>
                      <w:b/>
                      <w:color w:val="F79646" w:themeColor="accent6"/>
                    </w:rPr>
                    <w:t>par(</w:t>
                  </w:r>
                  <w:proofErr w:type="spellStart"/>
                  <w:r w:rsidRPr="00C0181C">
                    <w:rPr>
                      <w:b/>
                      <w:color w:val="F79646" w:themeColor="accent6"/>
                    </w:rPr>
                    <w:t>jA</w:t>
                  </w:r>
                  <w:proofErr w:type="spellEnd"/>
                  <w:r w:rsidRPr="00C0181C">
                    <w:rPr>
                      <w:b/>
                      <w:color w:val="F79646" w:themeColor="accent6"/>
                    </w:rPr>
                    <w:t>)</w:t>
                  </w:r>
                </w:p>
              </w:tc>
              <w:tc>
                <w:tcPr>
                  <w:tcW w:w="2160" w:type="dxa"/>
                  <w:tcBorders>
                    <w:top w:val="single" w:sz="18" w:space="0" w:color="0F243E" w:themeColor="text2" w:themeShade="80"/>
                    <w:left w:val="dashSmallGap" w:sz="4" w:space="0" w:color="auto"/>
                    <w:bottom w:val="single" w:sz="18" w:space="0" w:color="0F243E" w:themeColor="text2" w:themeShade="80"/>
                    <w:right w:val="nil"/>
                  </w:tcBorders>
                </w:tcPr>
                <w:p w:rsidR="00C0181C" w:rsidRDefault="00C0181C" w:rsidP="00BF3811">
                  <w:pPr>
                    <w:spacing w:line="360" w:lineRule="auto"/>
                  </w:pPr>
                  <w:r>
                    <w:t>MV</w:t>
                  </w:r>
                </w:p>
              </w:tc>
            </w:tr>
            <w:tr w:rsidR="00C0181C" w:rsidTr="004A7D9A">
              <w:tc>
                <w:tcPr>
                  <w:tcW w:w="5017" w:type="dxa"/>
                  <w:tcBorders>
                    <w:top w:val="single" w:sz="18" w:space="0" w:color="0F243E" w:themeColor="text2" w:themeShade="80"/>
                    <w:left w:val="nil"/>
                    <w:bottom w:val="single" w:sz="18" w:space="0" w:color="0F243E" w:themeColor="text2" w:themeShade="80"/>
                    <w:right w:val="dashSmallGap" w:sz="4" w:space="0" w:color="auto"/>
                  </w:tcBorders>
                </w:tcPr>
                <w:p w:rsidR="00C0181C" w:rsidRDefault="00C0181C" w:rsidP="00C0181C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Purpose other than in ord. course of trade</w:t>
                  </w:r>
                </w:p>
              </w:tc>
              <w:tc>
                <w:tcPr>
                  <w:tcW w:w="2160" w:type="dxa"/>
                  <w:tcBorders>
                    <w:top w:val="single" w:sz="18" w:space="0" w:color="0F243E" w:themeColor="text2" w:themeShade="80"/>
                    <w:left w:val="dashSmallGap" w:sz="4" w:space="0" w:color="auto"/>
                    <w:bottom w:val="single" w:sz="18" w:space="0" w:color="0F243E" w:themeColor="text2" w:themeShade="80"/>
                    <w:right w:val="nil"/>
                  </w:tcBorders>
                </w:tcPr>
                <w:p w:rsidR="00C0181C" w:rsidRDefault="00C0181C" w:rsidP="00BF3811">
                  <w:pPr>
                    <w:spacing w:line="360" w:lineRule="auto"/>
                  </w:pPr>
                  <w:r>
                    <w:t>MV</w:t>
                  </w:r>
                </w:p>
              </w:tc>
            </w:tr>
            <w:tr w:rsidR="00C0181C" w:rsidTr="004A7D9A">
              <w:tc>
                <w:tcPr>
                  <w:tcW w:w="5017" w:type="dxa"/>
                  <w:tcBorders>
                    <w:top w:val="single" w:sz="18" w:space="0" w:color="0F243E" w:themeColor="text2" w:themeShade="80"/>
                    <w:left w:val="nil"/>
                    <w:bottom w:val="single" w:sz="18" w:space="0" w:color="0F243E" w:themeColor="text2" w:themeShade="80"/>
                    <w:right w:val="dashSmallGap" w:sz="4" w:space="0" w:color="auto"/>
                  </w:tcBorders>
                </w:tcPr>
                <w:p w:rsidR="00C0181C" w:rsidRDefault="00C0181C" w:rsidP="00C0181C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Cease to be held as TS</w:t>
                  </w:r>
                </w:p>
              </w:tc>
              <w:tc>
                <w:tcPr>
                  <w:tcW w:w="2160" w:type="dxa"/>
                  <w:tcBorders>
                    <w:top w:val="single" w:sz="18" w:space="0" w:color="0F243E" w:themeColor="text2" w:themeShade="80"/>
                    <w:left w:val="dashSmallGap" w:sz="4" w:space="0" w:color="auto"/>
                    <w:bottom w:val="single" w:sz="18" w:space="0" w:color="0F243E" w:themeColor="text2" w:themeShade="80"/>
                    <w:right w:val="nil"/>
                  </w:tcBorders>
                </w:tcPr>
                <w:p w:rsidR="00C0181C" w:rsidRDefault="00C0181C" w:rsidP="00BF3811">
                  <w:pPr>
                    <w:spacing w:line="360" w:lineRule="auto"/>
                  </w:pPr>
                  <w:r>
                    <w:t>MV</w:t>
                  </w:r>
                </w:p>
              </w:tc>
            </w:tr>
          </w:tbl>
          <w:p w:rsidR="00BF3811" w:rsidRDefault="00BF3811" w:rsidP="00BF3811">
            <w:pPr>
              <w:spacing w:line="360" w:lineRule="auto"/>
            </w:pPr>
          </w:p>
          <w:p w:rsidR="00147C7A" w:rsidRDefault="00147C7A" w:rsidP="00BF3811">
            <w:pPr>
              <w:spacing w:line="360" w:lineRule="auto"/>
            </w:pPr>
          </w:p>
        </w:tc>
        <w:tc>
          <w:tcPr>
            <w:tcW w:w="720" w:type="dxa"/>
          </w:tcPr>
          <w:p w:rsidR="00BF3811" w:rsidRPr="00147C7A" w:rsidRDefault="008D11FA" w:rsidP="00BF3811">
            <w:pPr>
              <w:spacing w:line="360" w:lineRule="auto"/>
              <w:jc w:val="center"/>
              <w:rPr>
                <w:b/>
                <w:color w:val="99CC00"/>
              </w:rPr>
            </w:pPr>
            <w:r w:rsidRPr="00147C7A">
              <w:rPr>
                <w:b/>
                <w:color w:val="99CC00"/>
              </w:rPr>
              <w:t>Xxx</w:t>
            </w: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</w:tc>
      </w:tr>
      <w:tr w:rsidR="008D11FA" w:rsidTr="004A7D9A">
        <w:tc>
          <w:tcPr>
            <w:tcW w:w="2340" w:type="dxa"/>
          </w:tcPr>
          <w:p w:rsidR="008D11FA" w:rsidRDefault="008E4476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lastRenderedPageBreak/>
              <w:t>CAPITAL GAINS TAX</w:t>
            </w:r>
          </w:p>
          <w:p w:rsidR="00664936" w:rsidRDefault="00664936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:rsidR="00664936" w:rsidRPr="00664936" w:rsidRDefault="00664936" w:rsidP="00BF3811">
            <w:pPr>
              <w:spacing w:line="360" w:lineRule="auto"/>
              <w:rPr>
                <w:rFonts w:ascii="Century Gothic" w:hAnsi="Century Gothic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64936">
              <w:rPr>
                <w:rFonts w:ascii="Century Gothic" w:hAnsi="Century Gothic"/>
                <w:b/>
                <w:color w:val="C00000"/>
                <w:sz w:val="14"/>
                <w:u w:val="double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REMEMBER:</w:t>
            </w:r>
            <w:r w:rsidRPr="00664936">
              <w:rPr>
                <w:rFonts w:ascii="Century Gothic" w:hAnsi="Century Gothic"/>
                <w:color w:val="C00000"/>
                <w:sz w:val="1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With capital assets + capital shares, do </w:t>
            </w:r>
            <w:r w:rsidRPr="00664936">
              <w:rPr>
                <w:rFonts w:ascii="Century Gothic" w:hAnsi="Century Gothic"/>
                <w:b/>
                <w:color w:val="C00000"/>
                <w:sz w:val="14"/>
                <w:u w:val="thick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NOT</w:t>
            </w:r>
            <w:r w:rsidRPr="00664936">
              <w:rPr>
                <w:rFonts w:ascii="Century Gothic" w:hAnsi="Century Gothic"/>
                <w:color w:val="C00000"/>
                <w:sz w:val="1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do OS &amp; CS = THAT IS ONLY FOR TS</w:t>
            </w:r>
          </w:p>
        </w:tc>
        <w:tc>
          <w:tcPr>
            <w:tcW w:w="720" w:type="dxa"/>
          </w:tcPr>
          <w:p w:rsidR="008D11FA" w:rsidRPr="008E4476" w:rsidRDefault="008D11FA" w:rsidP="00C0181C">
            <w:pPr>
              <w:spacing w:line="360" w:lineRule="auto"/>
              <w:jc w:val="center"/>
              <w:rPr>
                <w:b/>
                <w:color w:val="0F243E" w:themeColor="text2" w:themeShade="8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470" w:type="dxa"/>
          </w:tcPr>
          <w:p w:rsidR="008D11FA" w:rsidRPr="008E4476" w:rsidRDefault="008E4476" w:rsidP="008E447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8E4476">
              <w:rPr>
                <w:sz w:val="20"/>
              </w:rPr>
              <w:t xml:space="preserve">TS </w:t>
            </w:r>
            <w:r w:rsidRPr="008E4476">
              <w:sym w:font="Wingdings" w:char="F0E0"/>
            </w:r>
            <w:r w:rsidRPr="008E4476">
              <w:rPr>
                <w:sz w:val="20"/>
              </w:rPr>
              <w:t xml:space="preserve"> Capital asset + sold</w:t>
            </w:r>
          </w:p>
          <w:p w:rsidR="008E4476" w:rsidRDefault="008E4476" w:rsidP="008D11FA">
            <w:pPr>
              <w:rPr>
                <w:sz w:val="20"/>
              </w:rPr>
            </w:pPr>
          </w:p>
          <w:p w:rsidR="008E4476" w:rsidRPr="008E4476" w:rsidRDefault="008E4476" w:rsidP="008E447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8E4476">
              <w:rPr>
                <w:sz w:val="20"/>
              </w:rPr>
              <w:t>Cap</w:t>
            </w:r>
            <w:r>
              <w:rPr>
                <w:sz w:val="20"/>
              </w:rPr>
              <w:t>ital</w:t>
            </w:r>
            <w:r w:rsidRPr="008E4476">
              <w:rPr>
                <w:sz w:val="20"/>
              </w:rPr>
              <w:t xml:space="preserve"> A</w:t>
            </w:r>
            <w:r>
              <w:rPr>
                <w:sz w:val="20"/>
              </w:rPr>
              <w:t>sset</w:t>
            </w:r>
            <w:r w:rsidRPr="008E4476">
              <w:rPr>
                <w:sz w:val="20"/>
              </w:rPr>
              <w:t xml:space="preserve"> becomes TS </w:t>
            </w:r>
            <w:r w:rsidRPr="008E4476">
              <w:sym w:font="Wingdings" w:char="F0E0"/>
            </w:r>
            <w:r w:rsidRPr="008E4476">
              <w:rPr>
                <w:sz w:val="20"/>
              </w:rPr>
              <w:t xml:space="preserve"> MV = Cost</w:t>
            </w:r>
          </w:p>
          <w:p w:rsidR="008E4476" w:rsidRDefault="008E4476" w:rsidP="008D11FA">
            <w:pPr>
              <w:rPr>
                <w:sz w:val="20"/>
              </w:rPr>
            </w:pPr>
          </w:p>
          <w:p w:rsidR="008E4476" w:rsidRPr="008E4476" w:rsidRDefault="008E4476" w:rsidP="00147C7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color w:val="99CC00"/>
                <w:sz w:val="2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b/>
                <w:color w:val="99CC00"/>
                <w:sz w:val="20"/>
              </w:rPr>
              <w:t>RECOUPMENT</w:t>
            </w:r>
          </w:p>
          <w:p w:rsidR="008E4476" w:rsidRDefault="008E4476" w:rsidP="00147C7A">
            <w:pPr>
              <w:pStyle w:val="ListParagraph"/>
              <w:spacing w:line="360" w:lineRule="auto"/>
              <w:ind w:left="360"/>
              <w:rPr>
                <w:sz w:val="20"/>
              </w:rPr>
            </w:pPr>
            <w:r>
              <w:rPr>
                <w:sz w:val="20"/>
              </w:rPr>
              <w:t>SP (limited to Cost)</w:t>
            </w:r>
          </w:p>
          <w:p w:rsidR="008E4476" w:rsidRDefault="008E4476" w:rsidP="00147C7A">
            <w:pPr>
              <w:pStyle w:val="ListParagraph"/>
              <w:spacing w:line="360" w:lineRule="auto"/>
              <w:ind w:left="360"/>
              <w:rPr>
                <w:sz w:val="20"/>
              </w:rPr>
            </w:pPr>
            <w:r w:rsidRPr="00147C7A">
              <w:rPr>
                <w:b/>
                <w:sz w:val="20"/>
                <w:u w:val="single"/>
              </w:rPr>
              <w:t>Less:</w:t>
            </w:r>
            <w:r>
              <w:rPr>
                <w:sz w:val="20"/>
              </w:rPr>
              <w:t xml:space="preserve"> TV</w:t>
            </w:r>
          </w:p>
          <w:p w:rsidR="008E4476" w:rsidRPr="008E4476" w:rsidRDefault="008E4476" w:rsidP="00147C7A">
            <w:pPr>
              <w:pStyle w:val="ListParagraph"/>
              <w:spacing w:line="360" w:lineRule="auto"/>
              <w:ind w:left="360"/>
              <w:rPr>
                <w:color w:val="FFC000"/>
                <w:sz w:val="2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  <w:p w:rsidR="008E4476" w:rsidRPr="008E4476" w:rsidRDefault="008E4476" w:rsidP="00147C7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color w:val="FFC000"/>
                <w:sz w:val="2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b/>
                <w:color w:val="FFC000"/>
                <w:sz w:val="20"/>
              </w:rPr>
              <w:t>CAPITAL GAINS</w:t>
            </w:r>
          </w:p>
          <w:p w:rsidR="008E4476" w:rsidRPr="008E4476" w:rsidRDefault="008E4476" w:rsidP="00147C7A">
            <w:pPr>
              <w:pStyle w:val="ListParagraph"/>
              <w:spacing w:line="360" w:lineRule="auto"/>
              <w:ind w:left="360"/>
              <w:rPr>
                <w:i/>
                <w:sz w:val="20"/>
              </w:rPr>
            </w:pPr>
            <w:r>
              <w:rPr>
                <w:sz w:val="20"/>
              </w:rPr>
              <w:t xml:space="preserve">Proceeds </w:t>
            </w:r>
            <w:r w:rsidRPr="008E4476">
              <w:rPr>
                <w:i/>
                <w:sz w:val="20"/>
              </w:rPr>
              <w:t>(SP – recoupment)</w:t>
            </w:r>
          </w:p>
          <w:p w:rsidR="008E4476" w:rsidRDefault="008E4476" w:rsidP="00147C7A">
            <w:pPr>
              <w:pStyle w:val="ListParagraph"/>
              <w:spacing w:line="360" w:lineRule="auto"/>
              <w:ind w:left="360"/>
              <w:rPr>
                <w:sz w:val="20"/>
              </w:rPr>
            </w:pPr>
            <w:r w:rsidRPr="00147C7A">
              <w:rPr>
                <w:b/>
                <w:sz w:val="20"/>
                <w:u w:val="single"/>
              </w:rPr>
              <w:t>Less:</w:t>
            </w:r>
            <w:r>
              <w:rPr>
                <w:sz w:val="20"/>
              </w:rPr>
              <w:t xml:space="preserve"> Base cost </w:t>
            </w:r>
            <w:r w:rsidRPr="008E4476">
              <w:rPr>
                <w:i/>
                <w:sz w:val="20"/>
              </w:rPr>
              <w:t>(CP – allowance)</w:t>
            </w:r>
          </w:p>
          <w:p w:rsidR="008E4476" w:rsidRDefault="008E4476" w:rsidP="008E4476">
            <w:pPr>
              <w:pStyle w:val="ListParagraph"/>
              <w:ind w:left="360"/>
              <w:rPr>
                <w:sz w:val="20"/>
              </w:rPr>
            </w:pPr>
            <w:r w:rsidRPr="008E4476">
              <w:rPr>
                <w:sz w:val="20"/>
              </w:rPr>
              <w:t xml:space="preserve"> </w:t>
            </w:r>
          </w:p>
          <w:p w:rsidR="00147C7A" w:rsidRDefault="00147C7A" w:rsidP="00147C7A">
            <w:pPr>
              <w:pStyle w:val="ListParagraph"/>
              <w:ind w:left="360"/>
              <w:jc w:val="center"/>
              <w:rPr>
                <w:b/>
                <w:sz w:val="20"/>
              </w:rPr>
            </w:pPr>
            <w:r w:rsidRPr="00147C7A">
              <w:rPr>
                <w:b/>
                <w:sz w:val="20"/>
              </w:rPr>
              <w:t>@ 33.3% or @66.6%</w:t>
            </w:r>
          </w:p>
          <w:p w:rsidR="00147C7A" w:rsidRPr="00147C7A" w:rsidRDefault="00147C7A" w:rsidP="008E4476">
            <w:pPr>
              <w:pStyle w:val="ListParagraph"/>
              <w:ind w:left="360"/>
              <w:rPr>
                <w:b/>
                <w:color w:val="99CC00"/>
                <w:sz w:val="2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20" w:type="dxa"/>
          </w:tcPr>
          <w:p w:rsidR="008D11FA" w:rsidRPr="00147C7A" w:rsidRDefault="00147C7A" w:rsidP="00BF3811">
            <w:pPr>
              <w:spacing w:line="360" w:lineRule="auto"/>
              <w:jc w:val="center"/>
              <w:rPr>
                <w:b/>
              </w:rPr>
            </w:pPr>
            <w:r w:rsidRPr="00147C7A">
              <w:rPr>
                <w:b/>
                <w:color w:val="FFC000"/>
              </w:rPr>
              <w:t>xxx</w:t>
            </w:r>
          </w:p>
        </w:tc>
      </w:tr>
      <w:tr w:rsidR="008E4476" w:rsidTr="004A7D9A">
        <w:tc>
          <w:tcPr>
            <w:tcW w:w="2340" w:type="dxa"/>
          </w:tcPr>
          <w:p w:rsidR="008E4476" w:rsidRPr="008E4476" w:rsidRDefault="008E4476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ANTI-AVOIDANCE PROVISIONS</w:t>
            </w:r>
          </w:p>
        </w:tc>
        <w:tc>
          <w:tcPr>
            <w:tcW w:w="720" w:type="dxa"/>
          </w:tcPr>
          <w:p w:rsidR="008E4476" w:rsidRPr="008E4476" w:rsidRDefault="008E4476" w:rsidP="00C0181C">
            <w:pPr>
              <w:spacing w:line="360" w:lineRule="auto"/>
              <w:jc w:val="center"/>
              <w:rPr>
                <w:b/>
                <w:color w:val="0F243E" w:themeColor="text2" w:themeShade="8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8E4476">
              <w:rPr>
                <w:b/>
                <w:color w:val="4BACC6" w:themeColor="accent5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23F</w:t>
            </w:r>
          </w:p>
        </w:tc>
        <w:tc>
          <w:tcPr>
            <w:tcW w:w="7470" w:type="dxa"/>
          </w:tcPr>
          <w:p w:rsidR="008E4476" w:rsidRDefault="008E4476" w:rsidP="00147C7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20"/>
              </w:rPr>
            </w:pPr>
            <w:r>
              <w:rPr>
                <w:noProof/>
                <w:sz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40D1A0" wp14:editId="20B699C7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99695</wp:posOffset>
                      </wp:positionV>
                      <wp:extent cx="1560830" cy="577850"/>
                      <wp:effectExtent l="666750" t="0" r="20320" b="12700"/>
                      <wp:wrapNone/>
                      <wp:docPr id="2" name="Line Callout 1 (Border and Accent Bar)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830" cy="577850"/>
                              </a:xfrm>
                              <a:prstGeom prst="accentBorderCallout1">
                                <a:avLst>
                                  <a:gd name="adj1" fmla="val 36664"/>
                                  <a:gd name="adj2" fmla="val -3912"/>
                                  <a:gd name="adj3" fmla="val 75792"/>
                                  <a:gd name="adj4" fmla="val -42727"/>
                                </a:avLst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4476" w:rsidRPr="004A7D9A" w:rsidRDefault="008E4476" w:rsidP="008E4476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  <w:sz w:val="16"/>
                                    </w:rPr>
                                  </w:pPr>
                                  <w:r w:rsidRPr="004A7D9A">
                                    <w:rPr>
                                      <w:b/>
                                      <w:color w:val="262626" w:themeColor="text1" w:themeTint="D9"/>
                                      <w:sz w:val="16"/>
                                    </w:rPr>
                                    <w:t xml:space="preserve">Not been received; </w:t>
                                  </w:r>
                                  <w:r w:rsidR="004A7D9A" w:rsidRPr="004A7D9A">
                                    <w:rPr>
                                      <w:b/>
                                      <w:color w:val="262626" w:themeColor="text1" w:themeTint="D9"/>
                                      <w:sz w:val="16"/>
                                    </w:rPr>
                                    <w:t>exp. = deposit; agreement cancelled; TS destroyed/lost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0" coordsize="21600,21600" o:spt="50" adj="-8280,24300,-1800,4050" path="m@0@1l@2@3nfem@2,l@2,21600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 accentbar="t"/>
                    </v:shapetype>
                    <v:shape id="Line Callout 1 (Border and Accent Bar) 2" o:spid="_x0000_s1027" type="#_x0000_t50" style="position:absolute;left:0;text-align:left;margin-left:174.6pt;margin-top:7.85pt;width:122.9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" adj="-9229,16371,-845,7919" fillcolor="white [3201]" strokecolor="#00b0f0" strokeweight="2pt">
                      <v:textbox>
                        <w:txbxContent>
                          <w:p w:rsidR="008E4476" w:rsidRPr="004A7D9A" w:rsidRDefault="008E4476" w:rsidP="008E447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6"/>
                              </w:rPr>
                            </w:pPr>
                            <w:r w:rsidRPr="004A7D9A">
                              <w:rPr>
                                <w:b/>
                                <w:color w:val="262626" w:themeColor="text1" w:themeTint="D9"/>
                                <w:sz w:val="16"/>
                              </w:rPr>
                              <w:t xml:space="preserve">Not been received; </w:t>
                            </w:r>
                            <w:r w:rsidR="004A7D9A" w:rsidRPr="004A7D9A">
                              <w:rPr>
                                <w:b/>
                                <w:color w:val="262626" w:themeColor="text1" w:themeTint="D9"/>
                                <w:sz w:val="16"/>
                              </w:rPr>
                              <w:t>exp. = deposit; agreement cancelled; TS destroyed/lost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TP incurred </w:t>
            </w:r>
            <w:r w:rsidRPr="004A7D9A">
              <w:rPr>
                <w:b/>
                <w:sz w:val="20"/>
              </w:rPr>
              <w:t>EXPENDITURE</w:t>
            </w:r>
            <w:r>
              <w:rPr>
                <w:sz w:val="20"/>
              </w:rPr>
              <w:t xml:space="preserve"> wrt </w:t>
            </w:r>
            <w:r w:rsidRPr="004A7D9A">
              <w:rPr>
                <w:b/>
                <w:color w:val="E36C0A" w:themeColor="accent6" w:themeShade="BF"/>
                <w:sz w:val="20"/>
              </w:rPr>
              <w:t>TS</w:t>
            </w:r>
          </w:p>
          <w:p w:rsidR="008E4476" w:rsidRDefault="008E4476" w:rsidP="00147C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NOT </w:t>
            </w:r>
            <w:r w:rsidRPr="004A7D9A">
              <w:rPr>
                <w:b/>
                <w:sz w:val="20"/>
              </w:rPr>
              <w:t>disposed/sold</w:t>
            </w:r>
          </w:p>
          <w:p w:rsidR="008E4476" w:rsidRDefault="008E4476" w:rsidP="00147C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NOT </w:t>
            </w:r>
            <w:r w:rsidRPr="004A7D9A">
              <w:rPr>
                <w:b/>
                <w:sz w:val="20"/>
              </w:rPr>
              <w:t>held @ Y/E</w:t>
            </w:r>
          </w:p>
          <w:p w:rsidR="008E4476" w:rsidRDefault="008E4476" w:rsidP="00147C7A">
            <w:pPr>
              <w:spacing w:line="360" w:lineRule="auto"/>
              <w:rPr>
                <w:sz w:val="20"/>
              </w:rPr>
            </w:pPr>
          </w:p>
          <w:p w:rsidR="008E4476" w:rsidRDefault="004A7D9A" w:rsidP="00147C7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18"/>
              </w:rPr>
            </w:pPr>
            <w:r w:rsidRPr="004A7D9A">
              <w:rPr>
                <w:b/>
                <w:color w:val="00B0F0"/>
                <w:sz w:val="20"/>
              </w:rPr>
              <w:t>S11(a) exp. deferred</w:t>
            </w:r>
            <w:r w:rsidRPr="004A7D9A">
              <w:rPr>
                <w:color w:val="00B0F0"/>
                <w:sz w:val="20"/>
              </w:rPr>
              <w:t xml:space="preserve"> </w:t>
            </w:r>
            <w:r w:rsidRPr="004A7D9A">
              <w:rPr>
                <w:sz w:val="18"/>
              </w:rPr>
              <w:t>to year where TS disposed in; year TS included in closing stock; will never be disposed of due to destruction, cancellation, loss</w:t>
            </w:r>
          </w:p>
          <w:p w:rsidR="004A7D9A" w:rsidRPr="004A7D9A" w:rsidRDefault="004A7D9A" w:rsidP="00147C7A">
            <w:pPr>
              <w:pStyle w:val="ListParagraph"/>
              <w:spacing w:line="360" w:lineRule="auto"/>
              <w:rPr>
                <w:sz w:val="18"/>
              </w:rPr>
            </w:pPr>
          </w:p>
          <w:p w:rsidR="008E4476" w:rsidRDefault="004A7D9A" w:rsidP="00147C7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Does dispose BUT </w:t>
            </w:r>
            <w:r w:rsidRPr="004A7D9A">
              <w:rPr>
                <w:b/>
                <w:sz w:val="20"/>
              </w:rPr>
              <w:t>FULL</w:t>
            </w:r>
            <w:r>
              <w:rPr>
                <w:sz w:val="20"/>
              </w:rPr>
              <w:t xml:space="preserve"> </w:t>
            </w:r>
            <w:r w:rsidRPr="004A7D9A">
              <w:rPr>
                <w:b/>
                <w:sz w:val="20"/>
              </w:rPr>
              <w:t>SP</w:t>
            </w:r>
            <w:r>
              <w:rPr>
                <w:sz w:val="20"/>
              </w:rPr>
              <w:t xml:space="preserve"> does </w:t>
            </w:r>
            <w:r w:rsidRPr="004A7D9A">
              <w:rPr>
                <w:b/>
                <w:sz w:val="20"/>
              </w:rPr>
              <w:t>NOT</w:t>
            </w:r>
            <w:r>
              <w:rPr>
                <w:sz w:val="20"/>
              </w:rPr>
              <w:t xml:space="preserve"> </w:t>
            </w:r>
            <w:r w:rsidRPr="004A7D9A">
              <w:rPr>
                <w:b/>
                <w:sz w:val="20"/>
              </w:rPr>
              <w:t>ACCRUE</w:t>
            </w:r>
            <w:r>
              <w:rPr>
                <w:sz w:val="20"/>
              </w:rPr>
              <w:t xml:space="preserve"> to him during YOA</w:t>
            </w:r>
          </w:p>
          <w:p w:rsidR="004A7D9A" w:rsidRPr="008E4476" w:rsidRDefault="004A7D9A" w:rsidP="00147C7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0"/>
              </w:rPr>
            </w:pPr>
            <w:r w:rsidRPr="004A7D9A">
              <w:rPr>
                <w:b/>
                <w:color w:val="00B0F0"/>
                <w:sz w:val="20"/>
              </w:rPr>
              <w:t>S11(a) deemed</w:t>
            </w:r>
            <w:r w:rsidRPr="004A7D9A">
              <w:rPr>
                <w:color w:val="00B0F0"/>
                <w:sz w:val="20"/>
              </w:rPr>
              <w:t xml:space="preserve"> </w:t>
            </w:r>
            <w:r>
              <w:rPr>
                <w:sz w:val="20"/>
              </w:rPr>
              <w:t>to be recovered / recouped during year proportionate to amount of SP that accrues to him</w:t>
            </w:r>
          </w:p>
        </w:tc>
        <w:tc>
          <w:tcPr>
            <w:tcW w:w="720" w:type="dxa"/>
          </w:tcPr>
          <w:p w:rsidR="008E4476" w:rsidRPr="00147C7A" w:rsidRDefault="008E4476" w:rsidP="00BF3811">
            <w:pPr>
              <w:spacing w:line="360" w:lineRule="auto"/>
              <w:jc w:val="center"/>
              <w:rPr>
                <w:b/>
              </w:rPr>
            </w:pPr>
          </w:p>
        </w:tc>
      </w:tr>
      <w:tr w:rsidR="00147C7A" w:rsidTr="00147C7A">
        <w:trPr>
          <w:trHeight w:val="737"/>
        </w:trPr>
        <w:tc>
          <w:tcPr>
            <w:tcW w:w="11250" w:type="dxa"/>
            <w:gridSpan w:val="4"/>
          </w:tcPr>
          <w:p w:rsidR="00147C7A" w:rsidRPr="00147C7A" w:rsidRDefault="00664936" w:rsidP="00BF3811">
            <w:pPr>
              <w:spacing w:line="360" w:lineRule="auto"/>
              <w:jc w:val="center"/>
              <w:rPr>
                <w:b/>
              </w:rPr>
            </w:pPr>
            <w:r w:rsidRPr="00147C7A">
              <w:rPr>
                <w:b/>
                <w:noProof/>
                <w:sz w:val="44"/>
                <w:u w:val="thick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10E663" wp14:editId="4E633AF5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5080</wp:posOffset>
                      </wp:positionV>
                      <wp:extent cx="2258060" cy="389255"/>
                      <wp:effectExtent l="38100" t="38100" r="123190" b="106045"/>
                      <wp:wrapNone/>
                      <wp:docPr id="3" name="Horizontal Scrol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060" cy="389255"/>
                              </a:xfrm>
                              <a:prstGeom prst="horizontalScroll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C7A" w:rsidRPr="00147C7A" w:rsidRDefault="00147C7A" w:rsidP="00147C7A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sz w:val="20"/>
                                    </w:rPr>
                                  </w:pPr>
                                  <w:r w:rsidRPr="00147C7A">
                                    <w:rPr>
                                      <w:rFonts w:ascii="Calibri Light" w:hAnsi="Calibri Light"/>
                                      <w:sz w:val="20"/>
                                    </w:rPr>
                                    <w:t>CO using shares as its trading stock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Horizontal Scroll 3" o:spid="_x0000_s1028" type="#_x0000_t98" style="position:absolute;left:0;text-align:left;margin-left:361pt;margin-top:.4pt;width:177.8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" fillcolor="white [3201]" strokecolor="#4f81bd [3204]" strokeweight="2pt">
                      <v:shadow on="t" color="black" opacity="26214f" origin="-.5,-.5" offset=".74836mm,.74836mm"/>
                      <v:textbox>
                        <w:txbxContent>
                          <w:p w:rsidR="00147C7A" w:rsidRPr="00147C7A" w:rsidRDefault="00147C7A" w:rsidP="00147C7A">
                            <w:pPr>
                              <w:jc w:val="center"/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 w:rsidRPr="00147C7A">
                              <w:rPr>
                                <w:rFonts w:ascii="Calibri Light" w:hAnsi="Calibri Light"/>
                                <w:sz w:val="20"/>
                              </w:rPr>
                              <w:t>CO using shares as its trading stock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7C7A" w:rsidRPr="00664936">
              <w:rPr>
                <w:b/>
                <w:sz w:val="40"/>
                <w:u w:val="thick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SHARE DEALER</w:t>
            </w:r>
          </w:p>
        </w:tc>
      </w:tr>
      <w:tr w:rsidR="00147C7A" w:rsidTr="004A7D9A">
        <w:tc>
          <w:tcPr>
            <w:tcW w:w="2340" w:type="dxa"/>
          </w:tcPr>
          <w:p w:rsidR="00147C7A" w:rsidRDefault="00147C7A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NORMAL TAX IMPLICATIONS APPLY AS ABOVE</w:t>
            </w:r>
          </w:p>
          <w:p w:rsidR="00574786" w:rsidRDefault="00574786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:rsidR="00574786" w:rsidRPr="00574786" w:rsidRDefault="00574786" w:rsidP="00BF3811">
            <w:pPr>
              <w:spacing w:line="360" w:lineRule="auto"/>
              <w:rPr>
                <w:rFonts w:ascii="Calibri Light" w:hAnsi="Calibri Light"/>
                <w:b/>
                <w:color w:val="0D0D0D" w:themeColor="text1" w:themeTint="F2"/>
                <w:sz w:val="18"/>
              </w:rPr>
            </w:pPr>
            <w:r w:rsidRPr="00574786">
              <w:rPr>
                <w:rFonts w:ascii="Calibri Light" w:hAnsi="Calibri Light"/>
                <w:b/>
                <w:color w:val="0D0D0D" w:themeColor="text1" w:themeTint="F2"/>
                <w:sz w:val="18"/>
              </w:rPr>
              <w:t>Speculation purposes: TS</w:t>
            </w:r>
          </w:p>
          <w:p w:rsidR="00574786" w:rsidRPr="00574786" w:rsidRDefault="00574786" w:rsidP="00BF3811">
            <w:pPr>
              <w:spacing w:line="360" w:lineRule="auto"/>
              <w:rPr>
                <w:rFonts w:ascii="Calibri Light" w:hAnsi="Calibri Light"/>
                <w:sz w:val="20"/>
              </w:rPr>
            </w:pPr>
            <w:r w:rsidRPr="00574786">
              <w:rPr>
                <w:rFonts w:ascii="Calibri Light" w:hAnsi="Calibri Light"/>
                <w:b/>
                <w:color w:val="0D0D0D" w:themeColor="text1" w:themeTint="F2"/>
                <w:sz w:val="18"/>
              </w:rPr>
              <w:t>Capital asset: CGT</w:t>
            </w:r>
          </w:p>
        </w:tc>
        <w:tc>
          <w:tcPr>
            <w:tcW w:w="720" w:type="dxa"/>
          </w:tcPr>
          <w:p w:rsidR="00147C7A" w:rsidRPr="008E4476" w:rsidRDefault="00147C7A" w:rsidP="00C0181C">
            <w:pPr>
              <w:spacing w:line="360" w:lineRule="auto"/>
              <w:jc w:val="center"/>
              <w:rPr>
                <w:b/>
                <w:color w:val="4BACC6" w:themeColor="accent5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470" w:type="dxa"/>
          </w:tcPr>
          <w:p w:rsidR="00147C7A" w:rsidRPr="00BF3811" w:rsidRDefault="00147C7A" w:rsidP="00147C7A">
            <w:pPr>
              <w:spacing w:line="360" w:lineRule="auto"/>
              <w:jc w:val="both"/>
              <w:rPr>
                <w:b/>
                <w:color w:val="990033"/>
                <w:u w:val="single"/>
              </w:rPr>
            </w:pPr>
            <w:r w:rsidRPr="00BF3811">
              <w:rPr>
                <w:b/>
                <w:color w:val="990033"/>
                <w:u w:val="single"/>
              </w:rPr>
              <w:t>COST PRICE:</w:t>
            </w:r>
            <w:r w:rsidR="00615631" w:rsidRPr="00615631">
              <w:rPr>
                <w:b/>
                <w:color w:val="990033"/>
                <w:sz w:val="20"/>
              </w:rPr>
              <w:t xml:space="preserve"> </w:t>
            </w:r>
            <w:r w:rsidR="00615631">
              <w:rPr>
                <w:b/>
                <w:color w:val="990033"/>
                <w:sz w:val="20"/>
              </w:rPr>
              <w:t xml:space="preserve"> NB: </w:t>
            </w:r>
            <w:r w:rsidR="00615631" w:rsidRPr="00615631">
              <w:rPr>
                <w:b/>
                <w:color w:val="990033"/>
                <w:sz w:val="20"/>
              </w:rPr>
              <w:t>MAY NOT BE REDUCED</w:t>
            </w:r>
            <w:r w:rsidR="00615631">
              <w:rPr>
                <w:b/>
                <w:color w:val="990033"/>
                <w:sz w:val="20"/>
              </w:rPr>
              <w:t xml:space="preserve"> LIKE NORMAL TS</w:t>
            </w:r>
          </w:p>
          <w:p w:rsidR="00147C7A" w:rsidRDefault="00147C7A" w:rsidP="00147C7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702"/>
              <w:rPr>
                <w:noProof/>
                <w:sz w:val="20"/>
                <w:lang w:eastAsia="en-ZA"/>
              </w:rPr>
            </w:pPr>
            <w:r>
              <w:rPr>
                <w:noProof/>
                <w:sz w:val="20"/>
                <w:lang w:eastAsia="en-ZA"/>
              </w:rPr>
              <w:t>Acquisition costs</w:t>
            </w:r>
          </w:p>
          <w:p w:rsidR="00147C7A" w:rsidRDefault="00147C7A" w:rsidP="00147C7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702"/>
              <w:rPr>
                <w:noProof/>
                <w:sz w:val="20"/>
                <w:lang w:eastAsia="en-ZA"/>
              </w:rPr>
            </w:pPr>
            <w:r>
              <w:rPr>
                <w:noProof/>
                <w:sz w:val="20"/>
                <w:lang w:eastAsia="en-ZA"/>
              </w:rPr>
              <w:t>Interests on money borrowed to buy th eshares</w:t>
            </w:r>
          </w:p>
          <w:p w:rsidR="00147C7A" w:rsidRDefault="00147C7A" w:rsidP="00147C7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702"/>
              <w:rPr>
                <w:noProof/>
                <w:sz w:val="20"/>
                <w:lang w:eastAsia="en-ZA"/>
              </w:rPr>
            </w:pPr>
            <w:r>
              <w:rPr>
                <w:noProof/>
                <w:sz w:val="20"/>
                <w:lang w:eastAsia="en-ZA"/>
              </w:rPr>
              <w:t>Commissions paid to agents</w:t>
            </w:r>
          </w:p>
          <w:p w:rsidR="00147C7A" w:rsidRDefault="00574786" w:rsidP="00147C7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702"/>
              <w:rPr>
                <w:noProof/>
                <w:sz w:val="20"/>
                <w:lang w:eastAsia="en-ZA"/>
              </w:rPr>
            </w:pPr>
            <w:r>
              <w:rPr>
                <w:noProof/>
                <w:sz w:val="20"/>
                <w:lang w:eastAsia="en-ZA"/>
              </w:rPr>
              <w:t>Registration costs</w:t>
            </w:r>
          </w:p>
          <w:p w:rsidR="00574786" w:rsidRDefault="00574786" w:rsidP="00147C7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702"/>
              <w:rPr>
                <w:noProof/>
                <w:sz w:val="20"/>
                <w:lang w:eastAsia="en-ZA"/>
              </w:rPr>
            </w:pPr>
            <w:r>
              <w:rPr>
                <w:noProof/>
                <w:sz w:val="20"/>
                <w:lang w:eastAsia="en-ZA"/>
              </w:rPr>
              <w:t>Broker’s fees</w:t>
            </w:r>
          </w:p>
          <w:p w:rsidR="00574786" w:rsidRDefault="00574786" w:rsidP="0057478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702"/>
              <w:rPr>
                <w:noProof/>
                <w:sz w:val="20"/>
                <w:lang w:eastAsia="en-ZA"/>
              </w:rPr>
            </w:pPr>
            <w:r>
              <w:rPr>
                <w:noProof/>
                <w:sz w:val="20"/>
                <w:lang w:eastAsia="en-ZA"/>
              </w:rPr>
              <w:t>Marketable securities tax</w:t>
            </w:r>
          </w:p>
          <w:p w:rsidR="00615631" w:rsidRPr="00574786" w:rsidRDefault="00615631" w:rsidP="00615631">
            <w:pPr>
              <w:pStyle w:val="ListParagraph"/>
              <w:spacing w:line="360" w:lineRule="auto"/>
              <w:ind w:left="702"/>
              <w:rPr>
                <w:noProof/>
                <w:sz w:val="20"/>
                <w:lang w:eastAsia="en-ZA"/>
              </w:rPr>
            </w:pPr>
          </w:p>
        </w:tc>
        <w:tc>
          <w:tcPr>
            <w:tcW w:w="720" w:type="dxa"/>
          </w:tcPr>
          <w:p w:rsidR="00147C7A" w:rsidRPr="00147C7A" w:rsidRDefault="00147C7A" w:rsidP="00BF3811">
            <w:pPr>
              <w:spacing w:line="360" w:lineRule="auto"/>
              <w:jc w:val="center"/>
              <w:rPr>
                <w:b/>
              </w:rPr>
            </w:pPr>
          </w:p>
        </w:tc>
      </w:tr>
      <w:tr w:rsidR="00615631" w:rsidTr="004A7D9A">
        <w:tc>
          <w:tcPr>
            <w:tcW w:w="2340" w:type="dxa"/>
          </w:tcPr>
          <w:p w:rsidR="00615631" w:rsidRDefault="00615631" w:rsidP="00BF3811">
            <w:pPr>
              <w:spacing w:line="360" w:lineRule="auto"/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DISPOSAL DEEMED TO BE CAPITAL</w:t>
            </w:r>
          </w:p>
        </w:tc>
        <w:tc>
          <w:tcPr>
            <w:tcW w:w="720" w:type="dxa"/>
          </w:tcPr>
          <w:p w:rsidR="00615631" w:rsidRPr="008E4476" w:rsidRDefault="00615631" w:rsidP="00C0181C">
            <w:pPr>
              <w:spacing w:line="360" w:lineRule="auto"/>
              <w:jc w:val="center"/>
              <w:rPr>
                <w:b/>
                <w:color w:val="4BACC6" w:themeColor="accent5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E02392">
              <w:rPr>
                <w:b/>
                <w:color w:val="660066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9C</w:t>
            </w:r>
          </w:p>
        </w:tc>
        <w:tc>
          <w:tcPr>
            <w:tcW w:w="7470" w:type="dxa"/>
          </w:tcPr>
          <w:p w:rsidR="00615631" w:rsidRPr="00615631" w:rsidRDefault="00664936" w:rsidP="00147C7A">
            <w:pPr>
              <w:spacing w:line="360" w:lineRule="auto"/>
              <w:jc w:val="both"/>
              <w:rPr>
                <w:b/>
                <w:color w:val="660066"/>
                <w:u w:val="single"/>
              </w:rPr>
            </w:pPr>
            <w:r>
              <w:rPr>
                <w:b/>
                <w:noProof/>
                <w:color w:val="660066"/>
                <w:u w:val="single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3301779</wp:posOffset>
                      </wp:positionH>
                      <wp:positionV relativeFrom="paragraph">
                        <wp:posOffset>136718</wp:posOffset>
                      </wp:positionV>
                      <wp:extent cx="1184275" cy="572135"/>
                      <wp:effectExtent l="1600200" t="95250" r="73025" b="37465"/>
                      <wp:wrapNone/>
                      <wp:docPr id="4" name="Line Callout 1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275" cy="572135"/>
                              </a:xfrm>
                              <a:prstGeom prst="borderCallout1">
                                <a:avLst>
                                  <a:gd name="adj1" fmla="val 84069"/>
                                  <a:gd name="adj2" fmla="val -5762"/>
                                  <a:gd name="adj3" fmla="val 84705"/>
                                  <a:gd name="adj4" fmla="val -130973"/>
                                </a:avLst>
                              </a:prstGeom>
                              <a:effectLst>
                                <a:outerShdw blurRad="50800" dist="38100" dir="16200000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4936" w:rsidRPr="00664936" w:rsidRDefault="00664936" w:rsidP="00664936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664936">
                                    <w:rPr>
                                      <w:b/>
                                      <w:sz w:val="16"/>
                                      <w:u w:val="double"/>
                                    </w:rPr>
                                    <w:t>EXCL:</w:t>
                                  </w:r>
                                  <w:r w:rsidRPr="00664936">
                                    <w:rPr>
                                      <w:sz w:val="16"/>
                                    </w:rPr>
                                    <w:t xml:space="preserve"> i in share block CO; unlisted foreign C; hybrid instrument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Line Callout 1 4" o:spid="_x0000_s1029" type="#_x0000_t47" style="position:absolute;left:0;text-align:left;margin-left:260pt;margin-top:10.75pt;width:93.25pt;height:45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" adj="-28290,18296,-1245,18159" fillcolor="white [3201]" strokecolor="#4f81bd [3204]" strokeweight="2pt">
                      <v:shadow on="t" color="black" opacity="26214f" origin=",.5" offset="0,-3pt"/>
                      <v:textbox>
                        <w:txbxContent>
                          <w:p w:rsidR="00664936" w:rsidRPr="00664936" w:rsidRDefault="00664936" w:rsidP="006649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64936">
                              <w:rPr>
                                <w:b/>
                                <w:sz w:val="16"/>
                                <w:u w:val="double"/>
                              </w:rPr>
                              <w:t>EXCL:</w:t>
                            </w:r>
                            <w:r w:rsidRPr="00664936">
                              <w:rPr>
                                <w:sz w:val="16"/>
                              </w:rPr>
                              <w:t xml:space="preserve"> i in share block CO; unlisted foreign C; hybrid instrument 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615631" w:rsidRPr="00615631">
              <w:rPr>
                <w:b/>
                <w:color w:val="660066"/>
                <w:u w:val="single"/>
              </w:rPr>
              <w:t>S9C applicable?</w:t>
            </w:r>
          </w:p>
          <w:p w:rsidR="00615631" w:rsidRPr="00615631" w:rsidRDefault="00615631" w:rsidP="0061563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615631">
              <w:t xml:space="preserve">Sold on or after </w:t>
            </w:r>
            <w:r w:rsidRPr="00E02392">
              <w:rPr>
                <w:b/>
                <w:color w:val="FFC000"/>
                <w:u w:val="wave"/>
              </w:rPr>
              <w:t>1 Oct 2011?</w:t>
            </w:r>
            <w:r w:rsidRPr="00E02392">
              <w:rPr>
                <w:color w:val="FFC000"/>
              </w:rPr>
              <w:t xml:space="preserve"> </w:t>
            </w:r>
            <w:r w:rsidR="00E02392" w:rsidRPr="00E02392">
              <w:rPr>
                <w:b/>
              </w:rPr>
              <w:t>and</w:t>
            </w:r>
          </w:p>
          <w:p w:rsidR="00615631" w:rsidRPr="00615631" w:rsidRDefault="00615631" w:rsidP="0061563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E02392">
              <w:rPr>
                <w:b/>
                <w:i/>
                <w:color w:val="006699"/>
                <w:u w:val="dotDotDash"/>
              </w:rPr>
              <w:t>Qualifying share</w:t>
            </w:r>
            <w:r w:rsidRPr="00615631">
              <w:t xml:space="preserve">? </w:t>
            </w:r>
          </w:p>
          <w:p w:rsidR="00615631" w:rsidRPr="00664936" w:rsidRDefault="00615631" w:rsidP="00615631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</w:rPr>
            </w:pPr>
            <w:r w:rsidRPr="00664936">
              <w:rPr>
                <w:b/>
                <w:sz w:val="20"/>
              </w:rPr>
              <w:t>Equity share</w:t>
            </w:r>
            <w:r w:rsidRPr="00664936">
              <w:rPr>
                <w:sz w:val="20"/>
              </w:rPr>
              <w:t xml:space="preserve"> = JSE listed; PVT CO; Interest in CC</w:t>
            </w:r>
          </w:p>
          <w:p w:rsidR="00615631" w:rsidRPr="00664936" w:rsidRDefault="00615631" w:rsidP="00615631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</w:rPr>
            </w:pPr>
            <w:r w:rsidRPr="00664936">
              <w:rPr>
                <w:sz w:val="20"/>
              </w:rPr>
              <w:t xml:space="preserve">Held for </w:t>
            </w:r>
            <w:r w:rsidRPr="00664936">
              <w:rPr>
                <w:b/>
                <w:sz w:val="20"/>
              </w:rPr>
              <w:t>continuous</w:t>
            </w:r>
            <w:r w:rsidRPr="00664936">
              <w:rPr>
                <w:sz w:val="20"/>
              </w:rPr>
              <w:t xml:space="preserve"> period of</w:t>
            </w:r>
            <w:r w:rsidRPr="00664936">
              <w:rPr>
                <w:b/>
                <w:sz w:val="20"/>
              </w:rPr>
              <w:t xml:space="preserve"> 3 years</w:t>
            </w:r>
          </w:p>
          <w:p w:rsidR="00664936" w:rsidRDefault="00664936" w:rsidP="00664936">
            <w:pPr>
              <w:pStyle w:val="ListParagraph"/>
              <w:spacing w:line="360" w:lineRule="auto"/>
              <w:ind w:left="1440"/>
              <w:jc w:val="both"/>
            </w:pPr>
          </w:p>
          <w:p w:rsidR="00664936" w:rsidRPr="00664936" w:rsidRDefault="00664936" w:rsidP="00664936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</w:pPr>
            <w:r>
              <w:t xml:space="preserve">Include any exp. allowed as deduction </w:t>
            </w:r>
            <w:r>
              <w:sym w:font="Wingdings" w:char="F0E0"/>
            </w:r>
            <w:r>
              <w:t xml:space="preserve">  </w:t>
            </w:r>
            <w:r w:rsidRPr="00664936">
              <w:rPr>
                <w:b/>
                <w:color w:val="C00000"/>
                <w:sz w:val="18"/>
              </w:rPr>
              <w:t>Remember to include shares sold</w:t>
            </w:r>
          </w:p>
          <w:p w:rsidR="00664936" w:rsidRPr="00664936" w:rsidRDefault="00664936" w:rsidP="00664936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</w:pPr>
            <w:r>
              <w:t xml:space="preserve">Deemed to be Capital assets </w:t>
            </w:r>
            <w:r>
              <w:sym w:font="Wingdings" w:char="F0E0"/>
            </w:r>
            <w:r>
              <w:t xml:space="preserve"> CAPITAL GAINS</w:t>
            </w:r>
          </w:p>
        </w:tc>
        <w:tc>
          <w:tcPr>
            <w:tcW w:w="720" w:type="dxa"/>
          </w:tcPr>
          <w:p w:rsidR="00615631" w:rsidRPr="00147C7A" w:rsidRDefault="00615631" w:rsidP="00BF3811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147C7A" w:rsidRDefault="00147C7A" w:rsidP="00147C7A"/>
    <w:sectPr w:rsidR="00147C7A" w:rsidSect="00BF381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224D"/>
    <w:multiLevelType w:val="hybridMultilevel"/>
    <w:tmpl w:val="194008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1E53C7"/>
    <w:multiLevelType w:val="hybridMultilevel"/>
    <w:tmpl w:val="37529ABE"/>
    <w:lvl w:ilvl="0" w:tplc="F72029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60066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247B71"/>
    <w:multiLevelType w:val="hybridMultilevel"/>
    <w:tmpl w:val="E70405D6"/>
    <w:lvl w:ilvl="0" w:tplc="44608BB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5237A"/>
    <w:multiLevelType w:val="hybridMultilevel"/>
    <w:tmpl w:val="927C4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453C6"/>
    <w:multiLevelType w:val="hybridMultilevel"/>
    <w:tmpl w:val="347E55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2D4FA1"/>
    <w:multiLevelType w:val="hybridMultilevel"/>
    <w:tmpl w:val="A3AECA3C"/>
    <w:lvl w:ilvl="0" w:tplc="0BCCF4B2">
      <w:start w:val="1"/>
      <w:numFmt w:val="decimal"/>
      <w:lvlText w:val="%1)"/>
      <w:lvlJc w:val="left"/>
      <w:pPr>
        <w:ind w:left="360" w:hanging="360"/>
      </w:pPr>
      <w:rPr>
        <w:b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C21643"/>
    <w:multiLevelType w:val="hybridMultilevel"/>
    <w:tmpl w:val="85AC8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7279A"/>
    <w:multiLevelType w:val="hybridMultilevel"/>
    <w:tmpl w:val="829E8C10"/>
    <w:lvl w:ilvl="0" w:tplc="A2E0137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C5107"/>
    <w:multiLevelType w:val="hybridMultilevel"/>
    <w:tmpl w:val="1D023EFE"/>
    <w:lvl w:ilvl="0" w:tplc="038697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5659CB"/>
    <w:multiLevelType w:val="hybridMultilevel"/>
    <w:tmpl w:val="941EED5A"/>
    <w:lvl w:ilvl="0" w:tplc="AAB67BB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A78FE"/>
    <w:multiLevelType w:val="hybridMultilevel"/>
    <w:tmpl w:val="14C642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11"/>
    <w:rsid w:val="00147C7A"/>
    <w:rsid w:val="004A7D9A"/>
    <w:rsid w:val="00574786"/>
    <w:rsid w:val="00615631"/>
    <w:rsid w:val="00664936"/>
    <w:rsid w:val="008D11FA"/>
    <w:rsid w:val="008E4476"/>
    <w:rsid w:val="00BF3811"/>
    <w:rsid w:val="00C0181C"/>
    <w:rsid w:val="00CE7522"/>
    <w:rsid w:val="00E0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D865-A78B-42F1-AC5E-71BB9639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4</cp:revision>
  <dcterms:created xsi:type="dcterms:W3CDTF">2013-09-21T10:22:00Z</dcterms:created>
  <dcterms:modified xsi:type="dcterms:W3CDTF">2013-09-21T15:07:00Z</dcterms:modified>
</cp:coreProperties>
</file>